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KI-Richtlinie der [Unternehmen]</w:t>
      </w:r>
    </w:p>
    <w:p>
      <w:pPr>
        <w:pStyle w:val="Hinweis"/>
      </w:pPr>
      <w:r>
        <w:t xml:space="preserve">Muster von Proveo zur Anpassung an Ihr Unternehmen, keine Rechtsberatung. Stimmen Sie die Fassung mit Datenschutz, gegebenenfalls Betriebsrat und Rechtsberatung ab. Eckige Klammern markieren Stellen, die Sie ausfüllen oder streichen.</w:t>
      </w:r>
    </w:p>
    <w:p>
      <w:r>
        <w:t xml:space="preserve">Stand: [Datum] · Verantwortlich: [Name, Funktion] · Nächste Überprüfung: [Datum]</w:t>
      </w:r>
    </w:p>
    <w:p>
      <w:pPr>
        <w:pStyle w:val="Heading1"/>
      </w:pPr>
      <w:r>
        <w:t xml:space="preserve">1. Zweck und Geltungsbereich</w:t>
      </w:r>
    </w:p>
    <w:p>
      <w:pPr>
        <w:pStyle w:val="Punkt"/>
      </w:pPr>
      <w:r>
        <w:t xml:space="preserve">•  Diese Richtlinie regelt den Einsatz von KI-Werkzeugen bei der Arbeit für [Unternehmen]. Sie gilt für alle Beschäftigten, Auszubildenden und externen Kräfte, die in unserem Auftrag KI-Werkzeuge nutzen.</w:t>
      </w:r>
    </w:p>
    <w:p>
      <w:pPr>
        <w:pStyle w:val="Punkt"/>
      </w:pPr>
      <w:r>
        <w:t xml:space="preserve">•  Ziel ist, KI dort zu nutzen, wo sie die Arbeit verbessert, und Risiken für Kunden, Beschäftigte und das Unternehmen gering zu halten.</w:t>
      </w:r>
    </w:p>
    <w:p>
      <w:pPr>
        <w:pStyle w:val="Heading1"/>
      </w:pPr>
      <w:r>
        <w:t xml:space="preserve">2. Freigegebene Werkzeuge</w:t>
      </w:r>
    </w:p>
    <w:p>
      <w:pPr>
        <w:pStyle w:val="Punkt"/>
      </w:pPr>
      <w:r>
        <w:t xml:space="preserve">•  Für dienstliche Aufgaben sind freigegeben: [Werkzeug, Zugang über Unternehmenskonto, zugelassen für welche Aufgaben].</w:t>
      </w:r>
    </w:p>
    <w:p>
      <w:pPr>
        <w:pStyle w:val="Punkt"/>
      </w:pPr>
      <w:r>
        <w:t xml:space="preserve">•  Private Konten und nicht freigegebene KI-Dienste nutzen wir nicht für dienstliche Inhalte.</w:t>
      </w:r>
    </w:p>
    <w:p>
      <w:pPr>
        <w:pStyle w:val="Punkt"/>
      </w:pPr>
      <w:r>
        <w:t xml:space="preserve">•  Wer ein weiteres Werkzeug braucht, meldet das an [Stelle]. Über die Freigabe wird innerhalb von [Frist] entschieden.</w:t>
      </w:r>
    </w:p>
    <w:p>
      <w:pPr>
        <w:pStyle w:val="Heading1"/>
      </w:pPr>
      <w:r>
        <w:t xml:space="preserve">3. Umgang mit Daten</w:t>
      </w:r>
    </w:p>
    <w:p>
      <w:pPr>
        <w:pStyle w:val="Punkt"/>
      </w:pPr>
      <w:r>
        <w:t xml:space="preserve">•  Personenbezogene Daten, Kundendaten, Preise, Vertragsinhalte und Geschäftsgeheimnisse geben wir nur in freigegebene Werkzeuge ein und nur so weit, wie die Aufgabe es erfordert.</w:t>
      </w:r>
    </w:p>
    <w:p>
      <w:pPr>
        <w:pStyle w:val="Punkt"/>
      </w:pPr>
      <w:r>
        <w:t xml:space="preserve">•  Namen, Kontaktdaten und Kundennummern entfernen wir vorher, wenn die Aufgabe ohne sie auskommt.</w:t>
      </w:r>
    </w:p>
    <w:p>
      <w:pPr>
        <w:pStyle w:val="Punkt"/>
      </w:pPr>
      <w:r>
        <w:t xml:space="preserve">•  [Besondere Kategorien personenbezogener Daten, etwa Gesundheitsdaten, geben wir nicht in KI-Werkzeuge ein.]</w:t>
      </w:r>
    </w:p>
    <w:p>
      <w:pPr>
        <w:pStyle w:val="Heading1"/>
      </w:pPr>
      <w:r>
        <w:t xml:space="preserve">4. Prüfung von KI-Ergebnissen</w:t>
      </w:r>
    </w:p>
    <w:p>
      <w:pPr>
        <w:pStyle w:val="Punkt"/>
      </w:pPr>
      <w:r>
        <w:t xml:space="preserve">•  KI-Ergebnisse, die das Unternehmen verlassen, prüft die verantwortliche Person vor dem Versand auf Fakten, Zahlen, Zusagen und Quellen.</w:t>
      </w:r>
    </w:p>
    <w:p>
      <w:pPr>
        <w:pStyle w:val="Punkt"/>
      </w:pPr>
      <w:r>
        <w:t xml:space="preserve">•  Die Verantwortung für den Inhalt bleibt bei der Person, die ihn verwendet.</w:t>
      </w:r>
    </w:p>
    <w:p>
      <w:pPr>
        <w:pStyle w:val="Heading1"/>
      </w:pPr>
      <w:r>
        <w:t xml:space="preserve">5. Entscheidungen über Menschen und mit rechtlicher Wirkung</w:t>
      </w:r>
    </w:p>
    <w:p>
      <w:pPr>
        <w:pStyle w:val="Punkt"/>
      </w:pPr>
      <w:r>
        <w:t xml:space="preserve">•  Verträge, Personalentscheidungen und Auskünfte mit rechtlicher Wirkung entstehen nicht allein auf Grundlage von KI-Ausgaben. Ein Mensch entscheidet und hält die Entscheidung fest.</w:t>
      </w:r>
    </w:p>
    <w:p>
      <w:pPr>
        <w:pStyle w:val="Punkt"/>
      </w:pPr>
      <w:r>
        <w:t xml:space="preserve">•  Soll KI in einem Bereich eingesetzt werden, den die KI-Verordnung als hohes Risiko einstuft, etwa bei der Vorauswahl von Bewerbungen, klären wir das vorher mit [Stelle].</w:t>
      </w:r>
    </w:p>
    <w:p>
      <w:pPr>
        <w:pStyle w:val="Heading1"/>
      </w:pPr>
      <w:r>
        <w:t xml:space="preserve">6. Transparenz</w:t>
      </w:r>
    </w:p>
    <w:p>
      <w:pPr>
        <w:pStyle w:val="Punkt"/>
      </w:pPr>
      <w:r>
        <w:t xml:space="preserve">•  Wo Kunden mit einem KI-System interagieren oder KI-erzeugte Inhalte erhalten, machen wir das kenntlich, soweit es gesetzlich vorgeschrieben oder vertraglich vereinbart ist. [Ergänzen Sie Ihre Praxis.]</w:t>
      </w:r>
    </w:p>
    <w:p>
      <w:pPr>
        <w:pStyle w:val="Heading1"/>
      </w:pPr>
      <w:r>
        <w:t xml:space="preserve">7. KI-Kompetenz und Dokumentation</w:t>
      </w:r>
    </w:p>
    <w:p>
      <w:pPr>
        <w:pStyle w:val="Punkt"/>
      </w:pPr>
      <w:r>
        <w:t xml:space="preserve">•  Wer mit KI arbeitet, nimmt an den Einheiten teil, die für die eigene Rolle vorgesehen sind.</w:t>
      </w:r>
    </w:p>
    <w:p>
      <w:pPr>
        <w:pStyle w:val="Punkt"/>
      </w:pPr>
      <w:r>
        <w:t xml:space="preserve">•  Einmal im Halbjahr prüfen wir an einer realistischen Aufgabe, ob sich diese Regeln im Alltag umsetzen lassen, und passen Regel oder Schulung an.</w:t>
      </w:r>
    </w:p>
    <w:p>
      <w:pPr>
        <w:pStyle w:val="Punkt"/>
      </w:pPr>
      <w:r>
        <w:t xml:space="preserve">•  Maßnahmen zur KI-Kompetenz halten wir mit Datum, Gruppe, Inhalt, Ergebnis und Folgemaßnahme fest.</w:t>
      </w:r>
    </w:p>
    <w:p>
      <w:pPr>
        <w:pStyle w:val="Heading1"/>
      </w:pPr>
      <w:r>
        <w:t xml:space="preserve">8. Probleme melden</w:t>
      </w:r>
    </w:p>
    <w:p>
      <w:pPr>
        <w:pStyle w:val="Punkt"/>
      </w:pPr>
      <w:r>
        <w:t xml:space="preserve">•  Wer bemerkt, dass vertrauliche Daten in ein nicht freigegebenes Werkzeug gelangt sind oder ein fehlerhaftes KI-Ergebnis Schaden verursacht haben könnte, meldet das umgehend an [Stelle]. Offene Meldungen sind ausdrücklich erwünscht.</w:t>
      </w:r>
    </w:p>
    <w:p>
      <w:pPr>
        <w:pStyle w:val="Heading1"/>
      </w:pPr>
      <w:r>
        <w:t xml:space="preserve">9. Zuständigkeit und Überprüfung</w:t>
      </w:r>
    </w:p>
    <w:p>
      <w:pPr>
        <w:pStyle w:val="Punkt"/>
      </w:pPr>
      <w:r>
        <w:t xml:space="preserve">•  Verantwortlich für diese Richtlinie ist [Name, Funktion].</w:t>
      </w:r>
    </w:p>
    <w:p>
      <w:pPr>
        <w:pStyle w:val="Punkt"/>
      </w:pPr>
      <w:r>
        <w:t xml:space="preserve">•  Die Richtlinie wird [halbjährlich] und bei jedem neuen Werkzeug überprüft.</w:t>
      </w:r>
    </w:p>
    <w:sectPr>
      <w:pgSz w:w="11906" w:h="16838"/>
      <w:pgMar w:top="1300" w:right="1300" w:bottom="1300" w:left="130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1"/>
        <w:lang w:val="de-DE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color w:val="0B1A38"/>
      <w:sz w:val="40"/>
    </w:rPr>
  </w:style>
  <w:style w:type="paragraph" w:styleId="Heading1">
    <w:name w:val="heading 1"/>
    <w:basedOn w:val="Normal"/>
    <w:pPr>
      <w:keepNext/>
      <w:spacing w:before="280" w:after="100"/>
      <w:outlineLvl w:val="0"/>
    </w:pPr>
    <w:rPr>
      <w:b/>
      <w:color w:val="12379B"/>
      <w:sz w:val="26"/>
    </w:rPr>
  </w:style>
  <w:style w:type="paragraph" w:styleId="Hinweis">
    <w:name w:val="Hinweis"/>
    <w:basedOn w:val="Normal"/>
    <w:pPr>
      <w:pBdr>
        <w:left w:val="single" w:sz="18" w:space="8" w:color="1F4FD0"/>
      </w:pBdr>
      <w:shd w:val="clear" w:color="auto" w:fill="EEF1F8"/>
    </w:pPr>
    <w:rPr>
      <w:i/>
      <w:color w:val="4A5670"/>
      <w:sz w:val="19"/>
    </w:rPr>
  </w:style>
  <w:style w:type="paragraph" w:styleId="Punkt">
    <w:name w:val="Punkt"/>
    <w:basedOn w:val="Normal"/>
    <w:pPr>
      <w:ind w:left="360" w:hanging="360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